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ED" w:rsidRP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Министерство образования и науки Российской Федерации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ДЕПАРТАМЕНТ ГОСУДАРСТВЕННОЙ ПОЛИТИКИ В СФЕРЕ ОБЩЕГО ОБРАЗОВАНИЯ</w:t>
      </w:r>
    </w:p>
    <w:p w:rsidR="00D01CED" w:rsidRPr="00D01CED" w:rsidRDefault="00D01CED" w:rsidP="00D01CE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ПИСЬМО</w:t>
      </w:r>
    </w:p>
    <w:p w:rsidR="00D01CED" w:rsidRPr="00D01CED" w:rsidRDefault="00D01CED" w:rsidP="00D01CE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от 8 августа 2013 года N 08-1063</w:t>
      </w:r>
    </w:p>
    <w:p w:rsidR="00D01CED" w:rsidRPr="00D01CED" w:rsidRDefault="00D01CED" w:rsidP="00D01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 </w:t>
      </w:r>
      <w:hyperlink r:id="rId5" w:anchor="6500IL" w:history="1">
        <w:r w:rsidRPr="00D01CE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рекомендациях по порядку комплектования дошкольных образовательных учреждений</w:t>
        </w:r>
      </w:hyperlink>
    </w:p>
    <w:p w:rsidR="00D01CED" w:rsidRPr="00D01CED" w:rsidRDefault="00D01CED" w:rsidP="00D01CE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реализации положений </w:t>
      </w:r>
      <w:hyperlink r:id="rId6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Указа Президента Российской Федерации от 7 мая 2012 года N 599 "О мерах по реализации государственной политики в области образования и науки"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части обеспечения доступности дошкольного образования, а также во исполнение решений совещания у Заместителя Председателя Правительства Российской Федерации 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О.Ю.Голодец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16 июля 2013 года, Департамент государственной политики в сфере общего образования 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 направляет </w:t>
      </w:r>
      <w:hyperlink r:id="rId7" w:anchor="6500IL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рекомендации по порядку комплектования образовательных учреждений, реализующих основную общеобразовательную программу дошкольного образования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которых предлагаются единые подходы к учету численности детей, нуждающихся в предоставлении места в образовательном учреждении, реализующем программы дошкольного образования, а также определяются единые сроки формирования реестра заявлений о предоставлении места в дошкольном учреждении в текущем учебном году.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директора Департамента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И.И.Тараданова</w:t>
      </w:r>
      <w:proofErr w:type="spellEnd"/>
    </w:p>
    <w:p w:rsidR="00D01CED" w:rsidRPr="00D01CED" w:rsidRDefault="00D01CED" w:rsidP="00D01C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</w:p>
    <w:p w:rsidR="00D01CED" w:rsidRPr="00D01CED" w:rsidRDefault="00D01CED" w:rsidP="00D01C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</w:p>
    <w:p w:rsid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CED" w:rsidRPr="00D01CED" w:rsidRDefault="00D01CED" w:rsidP="00D01CE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Рекомендации по порядку комплектования образовательных учреждений, реализующих основную общеобразовательную программу дошкольного образования</w:t>
      </w:r>
    </w:p>
    <w:p w:rsidR="00D01CED" w:rsidRPr="00D01CED" w:rsidRDefault="00D01CED" w:rsidP="00D01C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</w:p>
    <w:p w:rsidR="00D01CED" w:rsidRPr="00D01CED" w:rsidRDefault="00D01CED" w:rsidP="00D01CE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Понятийная база</w:t>
      </w:r>
    </w:p>
    <w:p w:rsidR="00D01CED" w:rsidRPr="00D01CED" w:rsidRDefault="00D01CED" w:rsidP="00D01CE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1CED" w:rsidRPr="00D01CED" w:rsidRDefault="00D01CED" w:rsidP="00D01CE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рекомендациях используются следующие понятия: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proofErr w:type="gramStart"/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Учет детей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нуждающихся в предоставлении места в образовательном учреждении, реализующем основную образовательную программу дошкольного образования (далее соответственно - учет, учреждение или ДОУ) - это государственная (муниципальная) услуга регистрации детей, нуждающихся в предоставлении места в учреждении,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учреждении, возраст ребенка.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учреждении и (или) иных формах.</w:t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очередностью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ДОУ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года).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Показатели очередности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численность детей, входящих в указанный список.</w:t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органы государственной власти субъекта Российской Федерации создают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единый информационный ресурс (ЕИР)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аккумулирующий данные о численности детей, поставленных на учет во всех городских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округах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(муниципальных районах), расположенных на территории субъекта Российской Федерации.</w:t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Под </w:t>
      </w: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порядком комплектования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ДОУ понимается последовательность действий учредителя при формировании контингента воспитанников дошкольных учреждений,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осуществляемых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ЕИР, созданным в муниципальном районе (городском округе) или в субъекте Российской Федерации. При установлении порядка комплектования ДОУ обеспечивается соблюдение прав граждан в области образования, установленных законодательством Российской Федерации. Учреждения комплектуются детьми, поставленными на учет для предоставления места в дошкольном учреждении.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II. Рекомендации по учету детей, нуждающихся в предоставлении места в ДОУ</w:t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Учет осуществляется в целях обеспечения "прозрачности" процедуры приема детей в ДОУ, 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избежания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Учет осуществляется в порядке, установленном органами местного самоуправления муниципальных районов и городских округов. Учет осуществляет (ют) уполномоченный (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органами местного самоуправления орган (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или организация (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(далее - уполномоченный орган или организация). Учет может производиться на электронном и (или) бумажном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носителях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фамилии и имени ребенка, его возраста (числа полных лет), даты постановки на учет и желаемой даты предоставления места в ДОУ. Форма учетного документа утверждается соответствующими органами местного самоуправления муниципальных районов и городских округов.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Учет включает: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погодового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учета детей, нуждающихся в предоставлении места в ДОУ в текущем учебном году (с 1 сентября текущего календарного года) (актуальный спрос) и в последующие годы (отложенный спрос);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систематическое обновление реестра с учетом предоставления детям мест в ДОУ;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списка "очередников" из числа детей, нуждающихся в предоставлении места в ДОУ в текущем учебном году, но таким местом не обеспеченные на дату начала учебного года (1 сентября текущего учебного года).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Учет рекомендуется организовать через единый информационный ресурс (ЕИР), созданный в муниципальном районе (городском округе) или в субъекте Российской Федерации.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универсальными специалистами уполномоченного 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органа или организации 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уполномоченного органа или организации.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заявлении о постановке на учёт в обязательном порядке указываются дата рождения ребенка, дата, с которой планируется начало посещения ребёнком дошкольного учреждения, адрес фактического проживания ребёнка, желательное (</w:t>
      </w:r>
      <w:proofErr w:type="spell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proofErr w:type="spell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заполнении интерактивной формы заявления ЕИР формирует список учреждений, из которых родители (законные представители) могут выбрать не более трех учреждений: первое из выбранных учреждений является приоритетным, другие - дополнительными.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компенсирующей, комбинированной или оздоровительной направленности для своевременной коррекции недостатков в физическом и (или) психическом развитии. Для этого на портале организуется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отдельный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ЕИР для муниципальной или региональной медико-психолого-педагогической комиссии (далее - ПМПК).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регистрации заявления в ЕИР ребенок направляется на обследование в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муниципальную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(региональную) ПМПК, которая принимает решение о необходимости предоставления ребенку места в дошкольном учреждении или дошкольной группе компенсирующей, комбинированной или оздоровительной направленности. На основании решения ПМПК ребенок вносится в список детей с ограниченными возможностями здоровья, которым необходимо предоставить место в дошкольном учреждении или дошкольной группе компенсирующей, комбинированной или оздоровительной направленности.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Родителям (законным представителям) детей, представившим документы о постановке на учет лично, выдается сертификат (обязательство органов местного самоуправления) о предоставлении ребенку с требуемой 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даты места в ДОУ (далее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ертификат) с указанием стоимости услуги дошкольного образования в соответствии с нормативом, установленным в соответствующем муниципальном районе или городском округе (субъекте Российской Федерации).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сертификата.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Сертификат содержит информацию: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регистрационном номере заявления о постановке на учет;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контактных телефонах или сайте уполномоченного органа или организации, по которому (на котором) родители (законные представители) могут узнать о продвижении очереди;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вариативных формах дошкольного образования, которые могут быть предоставлены ребенку временно начиная с желаемой даты начала посещения ДОУ в течение установленного времени (но не дольше календарного года с желаемой даты) при невозможности предоставить место в ДОУ (группах кратковременного пребывания, негосударственных образовательных учреждениях, дошкольном образовании в форме психолого-педагогическое сопровождения содержания ребенка в семье, или о выплате компенсации за непосещение ребенком ДОУ).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Уполномоченный орган или организация через ЕИР составляют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детей, нуждающихся в предоставлении места в ДОУ с 1 сентября текущего календарного года, формируется на определенную дату (не позднее даты начала комплектования дошкольных учреждений), установленную учредителем (например, на 1 июня календарного года для предоставления ребенку места с 1 сентября календарного года).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установленной даты в список детей, нуждающихся в предоставлении места в 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ДОУ.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1 сентября следующего календарного года.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Родители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 ранее выбранный год поступления ребенка в ДОУ;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 выбранные ранее учреждения;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 сведения о льготе;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 данные о ребенке (смена фамилии, имени, отчества, адреса).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(законные представители) могут внести изменения в заявление через личный кабинет на Портале или при личном обращении в уполномоченный орган или организацию.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Дети, родители (законные представители) которых имеют право на внеочередное зачисление ребенка в учреждение: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граждан, подвергшихся воздействию радиации вследствие катастрофы на Чернобыльской АЭС (</w:t>
      </w:r>
      <w:hyperlink r:id="rId8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 Российской Федерации от 15 мая 1991 года N 1244-1 "О социальной защите граждан, подвергшихся воздействию радиации вследствие катастрофы на Чернобыльской АЭС"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граждан из подразделений особого риска, а также семей, потерявших кормильца из числа этих граждан (</w:t>
      </w:r>
      <w:hyperlink r:id="rId9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Постановление Верховного Совета Российской Федерации от 27 декабря 1991 года N 2123-1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прокуроров (</w:t>
      </w:r>
      <w:hyperlink r:id="rId10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17 января 1992 года N 2202-1 "О прокуратуре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судей (</w:t>
      </w:r>
      <w:hyperlink r:id="rId11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Закон Российской Федерации от 26 июня 1992 года N 3132-1 "О статусе судей в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сотрудников Следственного комитета Российской Федерации (</w:t>
      </w:r>
      <w:hyperlink r:id="rId12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28 декабря 2010 года N 403-ФЗ "О Следственном комитете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Дети, родители (законные представители) которых имеют право на первоочередное зачисление ребенка в учреждение: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из многодетных семей (</w:t>
      </w:r>
      <w:hyperlink r:id="rId13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Указ Президента Российской Федерации от 5 мая 1992 года N 431 "О мерах по социальной поддержке семей"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дети-инвалиды и дети, один из родителей которых является инвалидом (</w:t>
      </w:r>
      <w:hyperlink r:id="rId14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Указ Президента Российской Федерации от 2 октября 1992 года N 1157 "О дополнительных мерах государственной поддержки инвалидов"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15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27 мая 1998 года N 76-ФЗ "О статусе военнослужащих"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сотрудников полиции (</w:t>
      </w:r>
      <w:hyperlink r:id="rId16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7 февраля 2011 года N 3-ФЗ "О полиции"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17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7 февраля 2011 года N 3-ФЗ "О полиции"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сотрудника полиции, умершего вследствие заболевания, полученного в период прохождения службы в полиции (</w:t>
      </w:r>
      <w:hyperlink r:id="rId18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7 февраля 2011 года N 3-ФЗ "О полиции"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hyperlink r:id="rId19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7 февраля 2011 года N 3-ФЗ "О полиции"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</w:t>
      </w:r>
      <w:hyperlink r:id="rId20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Федеральный закон от 7 февраля 2011 года </w:t>
        </w:r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lastRenderedPageBreak/>
          <w:t>N 3-ФЗ "О полиции"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сотрудников органов внутренних дел, не являющихся сотрудниками полиции (</w:t>
      </w:r>
      <w:hyperlink r:id="rId21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7 февраля 2011 года N 3-ФЗ "О полиции"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</w:r>
      <w:hyperlink r:id="rId22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</w:t>
        </w:r>
        <w:proofErr w:type="gramEnd"/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23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30 декабря 2012 года N 283-ФЗ "О</w:t>
        </w:r>
        <w:proofErr w:type="gramEnd"/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социальных </w:t>
        </w:r>
        <w:proofErr w:type="gramStart"/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гарантиях</w:t>
        </w:r>
        <w:proofErr w:type="gramEnd"/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</w:t>
      </w:r>
      <w:hyperlink r:id="rId24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30 декабря 2012 года N 283-ФЗ "О социальных гарантиях сотрудникам</w:t>
        </w:r>
        <w:proofErr w:type="gramEnd"/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дальнейшего прохождения службы в учреждениях и органах (</w:t>
      </w:r>
      <w:hyperlink r:id="rId25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Федеральный закон от 30 </w:t>
        </w:r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lastRenderedPageBreak/>
          <w:t>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26" w:anchor="7D20K3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года Пр-1227).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Рекомендации по порядку комплектования ДОУ</w:t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</w:t>
      </w:r>
      <w:r w:rsidRPr="00D01CE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FBCF73E" wp14:editId="4F65D120">
                <wp:extent cx="85725" cy="219075"/>
                <wp:effectExtent l="0" t="0" r="0" b="0"/>
                <wp:docPr id="2" name="Прямоугольник 2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1CED" w:rsidRPr="00D01CED" w:rsidRDefault="00D01CED" w:rsidP="00D01C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0EEBC9" wp14:editId="6E783038">
                <wp:extent cx="85725" cy="219075"/>
                <wp:effectExtent l="0" t="0" r="0" b="0"/>
                <wp:docPr id="1" name="Прямоугольник 1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27" w:anchor="7DI0K8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Пункт 25 Типового положения о дошкольном образовательном учреждении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 </w:t>
      </w:r>
      <w:hyperlink r:id="rId28" w:anchor="64U0IK" w:history="1">
        <w:r w:rsidRPr="00D01C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приказом Министерства образования и науки Российской Федерации от 27 октября 2011 года N 2562</w:t>
        </w:r>
      </w:hyperlink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(зарегистрировано в Министерстве юстиции Российской Федерации 18 января 2012 года, регистрационный N 22946) ("Российская газета", 2012, N 15).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Учредитель комплектует учреждения ежегодно в установленный период времени (например, в период с 1 июня по 1 сентября текущего календарного года), распределяя по ДОУ детей, поставленных на учет для 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предоставления места в ДОУ и включенных в список детей, которым место в дошкольном учреждении необходимо с 1 сентября текущего года.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В остальное время производится комплектование ДОУ на свободные (освободившиеся, вновь созданные) места.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ДОУ на свободные (освобождающиеся, вновь созданные) места в течение учебного года либо учитываются в списке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нуждающихся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месте в ДОУ с 1 сентября следующего календарного года.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19. При отсутствии свободных мест в выбранных ДОУ,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предложенных.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20.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учет.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изменении желаемой даты поступления ребенка размещается в личном кабинете на Портале.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 В случае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органы местного самоуправления не могут обеспечить местом в ДОУ ребенка из списка поставленных на учет с 1 сентября текущего года,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форм, в том числе: в дошкольных группах, созданных в образовательных учреждениях других типов и видов; в семье посредством психолого-педагогического сопровождения его воспитания и образования; в негосударственном образовательном 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учреждении; в семейных дошкольных группах; в группах кратковременного пребывания; в иных формах и учреждениях.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ДОУ с 1 сентября следующего года.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22. </w:t>
      </w:r>
      <w:proofErr w:type="gramStart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 Учредитель извещает родителей (законных представителей) детей: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времени предоставления ребенку места в ДОУ;</w:t>
      </w: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1CED" w:rsidRPr="00D01CED" w:rsidRDefault="00D01CED" w:rsidP="00D01CE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</w:t>
      </w:r>
      <w:bookmarkStart w:id="0" w:name="_GoBack"/>
      <w:bookmarkEnd w:id="0"/>
      <w:r w:rsidRPr="00D0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елю ДОУ для приема ребенка в ДОУ и о сроках приема руководителем ДОУ указанных документов.</w:t>
      </w:r>
    </w:p>
    <w:p w:rsidR="004E6D38" w:rsidRPr="00D01CED" w:rsidRDefault="004E6D38" w:rsidP="00D01C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6D38" w:rsidRPr="00D0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ED"/>
    <w:rsid w:val="004E6D38"/>
    <w:rsid w:val="00D0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1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1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C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0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CED"/>
    <w:rPr>
      <w:color w:val="0000FF"/>
      <w:u w:val="single"/>
    </w:rPr>
  </w:style>
  <w:style w:type="paragraph" w:customStyle="1" w:styleId="formattext">
    <w:name w:val="formattext"/>
    <w:basedOn w:val="a"/>
    <w:rsid w:val="00D0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1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1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C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0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CED"/>
    <w:rPr>
      <w:color w:val="0000FF"/>
      <w:u w:val="single"/>
    </w:rPr>
  </w:style>
  <w:style w:type="paragraph" w:customStyle="1" w:styleId="formattext">
    <w:name w:val="formattext"/>
    <w:basedOn w:val="a"/>
    <w:rsid w:val="00D0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34360" TargetMode="External"/><Relationship Id="rId13" Type="http://schemas.openxmlformats.org/officeDocument/2006/relationships/hyperlink" Target="https://docs.cntd.ru/document/9003021" TargetMode="External"/><Relationship Id="rId18" Type="http://schemas.openxmlformats.org/officeDocument/2006/relationships/hyperlink" Target="https://docs.cntd.ru/document/902260215" TargetMode="External"/><Relationship Id="rId26" Type="http://schemas.openxmlformats.org/officeDocument/2006/relationships/hyperlink" Target="https://docs.cntd.ru/document/9023896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260215" TargetMode="External"/><Relationship Id="rId7" Type="http://schemas.openxmlformats.org/officeDocument/2006/relationships/hyperlink" Target="https://docs.cntd.ru/document/499054156" TargetMode="External"/><Relationship Id="rId12" Type="http://schemas.openxmlformats.org/officeDocument/2006/relationships/hyperlink" Target="https://docs.cntd.ru/document/902253789" TargetMode="External"/><Relationship Id="rId17" Type="http://schemas.openxmlformats.org/officeDocument/2006/relationships/hyperlink" Target="https://docs.cntd.ru/document/902260215" TargetMode="External"/><Relationship Id="rId25" Type="http://schemas.openxmlformats.org/officeDocument/2006/relationships/hyperlink" Target="https://docs.cntd.ru/document/9023896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260215" TargetMode="External"/><Relationship Id="rId20" Type="http://schemas.openxmlformats.org/officeDocument/2006/relationships/hyperlink" Target="https://docs.cntd.ru/document/90226021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45105" TargetMode="External"/><Relationship Id="rId11" Type="http://schemas.openxmlformats.org/officeDocument/2006/relationships/hyperlink" Target="https://docs.cntd.ru/document/9004453" TargetMode="External"/><Relationship Id="rId24" Type="http://schemas.openxmlformats.org/officeDocument/2006/relationships/hyperlink" Target="https://docs.cntd.ru/document/902389652" TargetMode="External"/><Relationship Id="rId5" Type="http://schemas.openxmlformats.org/officeDocument/2006/relationships/hyperlink" Target="https://docs.cntd.ru/document/499054156" TargetMode="External"/><Relationship Id="rId15" Type="http://schemas.openxmlformats.org/officeDocument/2006/relationships/hyperlink" Target="https://docs.cntd.ru/document/901709264" TargetMode="External"/><Relationship Id="rId23" Type="http://schemas.openxmlformats.org/officeDocument/2006/relationships/hyperlink" Target="https://docs.cntd.ru/document/902389652" TargetMode="External"/><Relationship Id="rId28" Type="http://schemas.openxmlformats.org/officeDocument/2006/relationships/hyperlink" Target="https://docs.cntd.ru/document/902323482" TargetMode="External"/><Relationship Id="rId10" Type="http://schemas.openxmlformats.org/officeDocument/2006/relationships/hyperlink" Target="https://docs.cntd.ru/document/9004584" TargetMode="External"/><Relationship Id="rId19" Type="http://schemas.openxmlformats.org/officeDocument/2006/relationships/hyperlink" Target="https://docs.cntd.ru/document/902260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03378" TargetMode="External"/><Relationship Id="rId14" Type="http://schemas.openxmlformats.org/officeDocument/2006/relationships/hyperlink" Target="https://docs.cntd.ru/document/9003154" TargetMode="External"/><Relationship Id="rId22" Type="http://schemas.openxmlformats.org/officeDocument/2006/relationships/hyperlink" Target="https://docs.cntd.ru/document/902389652" TargetMode="External"/><Relationship Id="rId27" Type="http://schemas.openxmlformats.org/officeDocument/2006/relationships/hyperlink" Target="https://docs.cntd.ru/document/90232348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3666</Words>
  <Characters>20898</Characters>
  <Application>Microsoft Office Word</Application>
  <DocSecurity>0</DocSecurity>
  <Lines>174</Lines>
  <Paragraphs>49</Paragraphs>
  <ScaleCrop>false</ScaleCrop>
  <Company>Home</Company>
  <LinksUpToDate>false</LinksUpToDate>
  <CharactersWithSpaces>24515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2022-09-02T12:24:00Z</dcterms:created>
  <dcterms:modified xsi:type="dcterms:W3CDTF">2022-09-02T12:26:00Z</dcterms:modified>
</cp:coreProperties>
</file>